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3768E" w14:textId="7A9AF6B4" w:rsidR="00A03414" w:rsidRDefault="00A03414" w:rsidP="00A03414">
      <w:pPr>
        <w:pStyle w:val="ListParagraph"/>
        <w:numPr>
          <w:ilvl w:val="0"/>
          <w:numId w:val="1"/>
        </w:numPr>
      </w:pPr>
      <w:r>
        <w:t>Fowler, Arch Intern Med, 2003;163:2066-72.</w:t>
      </w:r>
    </w:p>
    <w:p w14:paraId="25F76203" w14:textId="5F6D52A9" w:rsidR="00A03414" w:rsidRDefault="00A03414" w:rsidP="00A03414">
      <w:pPr>
        <w:pStyle w:val="ListParagraph"/>
        <w:numPr>
          <w:ilvl w:val="0"/>
          <w:numId w:val="1"/>
        </w:numPr>
      </w:pPr>
      <w:r>
        <w:t>Clinical Infectious Diseases 2019;69(11):868-77</w:t>
      </w:r>
    </w:p>
    <w:p w14:paraId="00091369" w14:textId="58E38332" w:rsidR="00A03414" w:rsidRDefault="00A03414" w:rsidP="00A03414">
      <w:pPr>
        <w:pStyle w:val="ListParagraph"/>
        <w:numPr>
          <w:ilvl w:val="0"/>
          <w:numId w:val="1"/>
        </w:numPr>
      </w:pPr>
      <w:r>
        <w:t>Frontiers in Cellular and Infection Microbiology 2012; 2, 18: 1-9</w:t>
      </w:r>
    </w:p>
    <w:p w14:paraId="2B2CFA65" w14:textId="21AF193D" w:rsidR="00A03414" w:rsidRDefault="00A03414" w:rsidP="00A03414">
      <w:pPr>
        <w:pStyle w:val="ListParagraph"/>
        <w:numPr>
          <w:ilvl w:val="0"/>
          <w:numId w:val="1"/>
        </w:numPr>
      </w:pPr>
      <w:proofErr w:type="spellStart"/>
      <w:r>
        <w:t>Mylotte</w:t>
      </w:r>
      <w:proofErr w:type="spellEnd"/>
      <w:r>
        <w:t xml:space="preserve"> Review Infect Dis 1987; Bayer </w:t>
      </w:r>
      <w:r w:rsidRPr="00A03414">
        <w:rPr>
          <w:i/>
          <w:iCs/>
        </w:rPr>
        <w:t>Arch Intern Med</w:t>
      </w:r>
      <w:r>
        <w:t xml:space="preserve"> 1982; Flower </w:t>
      </w:r>
      <w:r w:rsidRPr="00A03414">
        <w:rPr>
          <w:i/>
          <w:iCs/>
        </w:rPr>
        <w:t xml:space="preserve">J Am Coll </w:t>
      </w:r>
      <w:proofErr w:type="spellStart"/>
      <w:r w:rsidRPr="00A03414">
        <w:rPr>
          <w:i/>
          <w:iCs/>
        </w:rPr>
        <w:t>Cardiol</w:t>
      </w:r>
      <w:proofErr w:type="spellEnd"/>
      <w:r>
        <w:t xml:space="preserve"> 1997</w:t>
      </w:r>
    </w:p>
    <w:p w14:paraId="6666CEAF" w14:textId="77777777" w:rsidR="00FB49A7" w:rsidRDefault="002010CF" w:rsidP="00FB49A7">
      <w:pPr>
        <w:pStyle w:val="ListParagraph"/>
        <w:numPr>
          <w:ilvl w:val="0"/>
          <w:numId w:val="1"/>
        </w:numPr>
      </w:pPr>
      <w:r w:rsidRPr="00FB49A7">
        <w:rPr>
          <w:i/>
          <w:iCs/>
        </w:rPr>
        <w:t>JAMA</w:t>
      </w:r>
      <w:r>
        <w:t xml:space="preserve"> 2005</w:t>
      </w:r>
      <w:r w:rsidR="00FB49A7">
        <w:t>;293:3012-3021</w:t>
      </w:r>
    </w:p>
    <w:p w14:paraId="37F57AE4" w14:textId="3EFE74A5" w:rsidR="00A03414" w:rsidRDefault="00FB49A7" w:rsidP="00FB49A7">
      <w:pPr>
        <w:pStyle w:val="ListParagraph"/>
        <w:numPr>
          <w:ilvl w:val="0"/>
          <w:numId w:val="1"/>
        </w:numPr>
      </w:pPr>
      <w:r>
        <w:t>Ann Intern Med 2009; 150:586-594</w:t>
      </w:r>
    </w:p>
    <w:p w14:paraId="42CDA99E" w14:textId="0EF15C01" w:rsidR="00FB49A7" w:rsidRDefault="00FB49A7" w:rsidP="00FB49A7">
      <w:pPr>
        <w:pStyle w:val="ListParagraph"/>
        <w:numPr>
          <w:ilvl w:val="0"/>
          <w:numId w:val="1"/>
        </w:numPr>
      </w:pPr>
      <w:r>
        <w:t>Journal of Infection (2016) 72.544-553</w:t>
      </w:r>
    </w:p>
    <w:p w14:paraId="5C6355F2" w14:textId="44CF1D3D" w:rsidR="00FB49A7" w:rsidRDefault="00D54307" w:rsidP="00FB49A7">
      <w:pPr>
        <w:pStyle w:val="ListParagraph"/>
        <w:numPr>
          <w:ilvl w:val="0"/>
          <w:numId w:val="1"/>
        </w:numPr>
      </w:pPr>
      <w:hyperlink r:id="rId5" w:history="1">
        <w:r w:rsidR="00FB49A7" w:rsidRPr="00D54307">
          <w:rPr>
            <w:rStyle w:val="Hyperlink"/>
          </w:rPr>
          <w:t xml:space="preserve">Defining Persistent staphylococcus </w:t>
        </w:r>
        <w:proofErr w:type="spellStart"/>
        <w:r w:rsidR="00FB49A7" w:rsidRPr="00D54307">
          <w:rPr>
            <w:rStyle w:val="Hyperlink"/>
          </w:rPr>
          <w:t>aureaus</w:t>
        </w:r>
        <w:proofErr w:type="spellEnd"/>
        <w:r w:rsidR="00FB49A7" w:rsidRPr="00D54307">
          <w:rPr>
            <w:rStyle w:val="Hyperlink"/>
          </w:rPr>
          <w:t xml:space="preserve"> </w:t>
        </w:r>
        <w:proofErr w:type="spellStart"/>
        <w:r w:rsidR="00FB49A7" w:rsidRPr="00D54307">
          <w:rPr>
            <w:rStyle w:val="Hyperlink"/>
          </w:rPr>
          <w:t>bacteraemia</w:t>
        </w:r>
        <w:proofErr w:type="spellEnd"/>
        <w:r w:rsidR="00FB49A7" w:rsidRPr="00D54307">
          <w:rPr>
            <w:rStyle w:val="Hyperlink"/>
          </w:rPr>
          <w:t>: secondary analysis of prospective cohort study</w:t>
        </w:r>
      </w:hyperlink>
    </w:p>
    <w:p w14:paraId="3B284D83" w14:textId="03854374" w:rsidR="00FB49A7" w:rsidRDefault="00FB49A7" w:rsidP="00FB49A7">
      <w:pPr>
        <w:pStyle w:val="ListParagraph"/>
        <w:numPr>
          <w:ilvl w:val="0"/>
          <w:numId w:val="1"/>
        </w:numPr>
      </w:pPr>
      <w:r>
        <w:t>Circulation, 2001;</w:t>
      </w:r>
      <w:r w:rsidR="00D54307">
        <w:t xml:space="preserve"> </w:t>
      </w:r>
      <w:r>
        <w:t>1</w:t>
      </w:r>
      <w:r w:rsidR="00D54307">
        <w:t>0</w:t>
      </w:r>
      <w:r>
        <w:t>4:129-133.</w:t>
      </w:r>
    </w:p>
    <w:p w14:paraId="1D33C5FE" w14:textId="112BC2C8" w:rsidR="00FB49A7" w:rsidRDefault="00FB49A7" w:rsidP="00FB49A7">
      <w:pPr>
        <w:pStyle w:val="ListParagraph"/>
        <w:numPr>
          <w:ilvl w:val="0"/>
          <w:numId w:val="1"/>
        </w:numPr>
      </w:pPr>
      <w:r>
        <w:t>PACE 2010; 33:407-413</w:t>
      </w:r>
    </w:p>
    <w:p w14:paraId="1D764A9A" w14:textId="6F600531" w:rsidR="005F36CC" w:rsidRDefault="005F36CC" w:rsidP="00FB49A7">
      <w:pPr>
        <w:pStyle w:val="ListParagraph"/>
        <w:numPr>
          <w:ilvl w:val="0"/>
          <w:numId w:val="1"/>
        </w:numPr>
      </w:pPr>
      <w:hyperlink r:id="rId6" w:anchor=":~:text=Results%3A%20The%20overall%20rate%20of,implantation)%20(50%25%20vs." w:history="1">
        <w:r w:rsidRPr="005F36CC">
          <w:rPr>
            <w:rStyle w:val="Hyperlink"/>
          </w:rPr>
          <w:t>Risk of endocarditis among patients with prosthetic valves and Staphylococcus aureus bacteremia</w:t>
        </w:r>
      </w:hyperlink>
    </w:p>
    <w:p w14:paraId="6E56E5FE" w14:textId="5F807576" w:rsidR="00FB49A7" w:rsidRDefault="00B04709" w:rsidP="00FB49A7">
      <w:pPr>
        <w:pStyle w:val="ListParagraph"/>
        <w:numPr>
          <w:ilvl w:val="0"/>
          <w:numId w:val="1"/>
        </w:numPr>
      </w:pPr>
      <w:hyperlink r:id="rId7" w:history="1">
        <w:r w:rsidR="00FB49A7" w:rsidRPr="00B04709">
          <w:rPr>
            <w:rStyle w:val="Hyperlink"/>
          </w:rPr>
          <w:t>Analytical and clinical validation of a microbial cell-free DNA sequencing test for infectious disease</w:t>
        </w:r>
      </w:hyperlink>
    </w:p>
    <w:p w14:paraId="79F74B3B" w14:textId="1F666C64" w:rsidR="00FB49A7" w:rsidRDefault="00FB49A7" w:rsidP="00FB49A7">
      <w:pPr>
        <w:pStyle w:val="ListParagraph"/>
        <w:numPr>
          <w:ilvl w:val="0"/>
          <w:numId w:val="1"/>
        </w:numPr>
      </w:pPr>
      <w:r>
        <w:t xml:space="preserve">Thwaites </w:t>
      </w:r>
      <w:proofErr w:type="spellStart"/>
      <w:r>
        <w:t>GEet</w:t>
      </w:r>
      <w:proofErr w:type="spellEnd"/>
      <w:r>
        <w:t xml:space="preserve"> al. Lancet, 2018;391-668.</w:t>
      </w:r>
    </w:p>
    <w:p w14:paraId="375906A1" w14:textId="5C52844F" w:rsidR="00FB49A7" w:rsidRDefault="00FB49A7" w:rsidP="00FB49A7">
      <w:pPr>
        <w:pStyle w:val="ListParagraph"/>
        <w:numPr>
          <w:ilvl w:val="0"/>
          <w:numId w:val="1"/>
        </w:numPr>
      </w:pPr>
      <w:proofErr w:type="spellStart"/>
      <w:r>
        <w:t>Reidal</w:t>
      </w:r>
      <w:proofErr w:type="spellEnd"/>
      <w:r>
        <w:t xml:space="preserve"> DJ, et al. </w:t>
      </w:r>
      <w:proofErr w:type="spellStart"/>
      <w:r>
        <w:t>Antimicrob</w:t>
      </w:r>
      <w:proofErr w:type="spellEnd"/>
      <w:r>
        <w:t xml:space="preserve"> Agents Chemother. 2008-52:2463-7</w:t>
      </w:r>
    </w:p>
    <w:p w14:paraId="64AABA57" w14:textId="41A1FB71" w:rsidR="00FB49A7" w:rsidRDefault="008A46EC" w:rsidP="00FB49A7">
      <w:pPr>
        <w:pStyle w:val="ListParagraph"/>
        <w:numPr>
          <w:ilvl w:val="0"/>
          <w:numId w:val="1"/>
        </w:numPr>
      </w:pPr>
      <w:r>
        <w:t>Davis JS et al. Semin Respir Crit Care Med. 2015;36(1):3.</w:t>
      </w:r>
    </w:p>
    <w:p w14:paraId="7E37FA49" w14:textId="3AF148B8" w:rsidR="008A46EC" w:rsidRDefault="008A46EC" w:rsidP="00FB49A7">
      <w:pPr>
        <w:pStyle w:val="ListParagraph"/>
        <w:numPr>
          <w:ilvl w:val="0"/>
          <w:numId w:val="1"/>
        </w:numPr>
      </w:pPr>
      <w:proofErr w:type="spellStart"/>
      <w:r>
        <w:t>Dhand</w:t>
      </w:r>
      <w:proofErr w:type="spellEnd"/>
      <w:r>
        <w:t xml:space="preserve"> A et al. Clin Infect Dis. 2011;53:158-163.</w:t>
      </w:r>
    </w:p>
    <w:p w14:paraId="557F9EB9" w14:textId="37589E35" w:rsidR="008A46EC" w:rsidRDefault="008A46EC" w:rsidP="00FB49A7">
      <w:pPr>
        <w:pStyle w:val="ListParagraph"/>
        <w:numPr>
          <w:ilvl w:val="0"/>
          <w:numId w:val="1"/>
        </w:numPr>
      </w:pPr>
      <w:proofErr w:type="spellStart"/>
      <w:r>
        <w:t>Ortwine</w:t>
      </w:r>
      <w:proofErr w:type="spellEnd"/>
      <w:r>
        <w:t xml:space="preserve"> JK et al. Drug Resist </w:t>
      </w:r>
      <w:proofErr w:type="spellStart"/>
      <w:r>
        <w:t>Updat</w:t>
      </w:r>
      <w:proofErr w:type="spellEnd"/>
      <w:r>
        <w:t>. 2013;16(3):73.</w:t>
      </w:r>
    </w:p>
    <w:p w14:paraId="5DBA2720" w14:textId="7253A17A" w:rsidR="008A46EC" w:rsidRDefault="008A46EC" w:rsidP="00FB49A7">
      <w:pPr>
        <w:pStyle w:val="ListParagraph"/>
        <w:numPr>
          <w:ilvl w:val="0"/>
          <w:numId w:val="1"/>
        </w:numPr>
      </w:pPr>
      <w:proofErr w:type="spellStart"/>
      <w:r>
        <w:t>Sakoulas</w:t>
      </w:r>
      <w:proofErr w:type="spellEnd"/>
      <w:r>
        <w:t xml:space="preserve"> G et al. J </w:t>
      </w:r>
      <w:proofErr w:type="spellStart"/>
      <w:r>
        <w:t>Molec</w:t>
      </w:r>
      <w:proofErr w:type="spellEnd"/>
      <w:r>
        <w:t xml:space="preserve"> Med. 2014;92:139.</w:t>
      </w:r>
    </w:p>
    <w:p w14:paraId="0D66A90E" w14:textId="0EE580BE" w:rsidR="008A46EC" w:rsidRDefault="00F11B00" w:rsidP="00FB49A7">
      <w:pPr>
        <w:pStyle w:val="ListParagraph"/>
        <w:numPr>
          <w:ilvl w:val="0"/>
          <w:numId w:val="1"/>
        </w:numPr>
      </w:pPr>
      <w:r>
        <w:t>Jorgensen et al. Clin Infect Dis. 2020;71(1):1-10.</w:t>
      </w:r>
    </w:p>
    <w:p w14:paraId="1588C321" w14:textId="435C6D4C" w:rsidR="00F11B00" w:rsidRDefault="00F11B00" w:rsidP="00FB49A7">
      <w:pPr>
        <w:pStyle w:val="ListParagraph"/>
        <w:numPr>
          <w:ilvl w:val="0"/>
          <w:numId w:val="1"/>
        </w:numPr>
      </w:pPr>
      <w:proofErr w:type="spellStart"/>
      <w:r>
        <w:t>Geriak</w:t>
      </w:r>
      <w:proofErr w:type="spellEnd"/>
      <w:r>
        <w:t xml:space="preserve"> M et al. </w:t>
      </w:r>
      <w:proofErr w:type="spellStart"/>
      <w:r>
        <w:t>Antimicrob</w:t>
      </w:r>
      <w:proofErr w:type="spellEnd"/>
      <w:r>
        <w:t xml:space="preserve"> Agents Chemother. 2019; 63(5):e02483</w:t>
      </w:r>
    </w:p>
    <w:p w14:paraId="7054DB22" w14:textId="69DED624" w:rsidR="00F11B00" w:rsidRDefault="00F11B00" w:rsidP="00F11B00">
      <w:pPr>
        <w:pStyle w:val="ListParagraph"/>
        <w:numPr>
          <w:ilvl w:val="0"/>
          <w:numId w:val="1"/>
        </w:numPr>
      </w:pPr>
      <w:proofErr w:type="spellStart"/>
      <w:r>
        <w:t>Minejima</w:t>
      </w:r>
      <w:proofErr w:type="spellEnd"/>
      <w:r>
        <w:t xml:space="preserve"> E et al. Clin Infect Dis. 2020; 70(4):566-73.</w:t>
      </w:r>
    </w:p>
    <w:sectPr w:rsidR="00F1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53AD5"/>
    <w:multiLevelType w:val="hybridMultilevel"/>
    <w:tmpl w:val="9524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14"/>
    <w:rsid w:val="002010CF"/>
    <w:rsid w:val="005F36CC"/>
    <w:rsid w:val="008A46EC"/>
    <w:rsid w:val="00A03414"/>
    <w:rsid w:val="00B04709"/>
    <w:rsid w:val="00D54307"/>
    <w:rsid w:val="00F11B00"/>
    <w:rsid w:val="00FB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7026"/>
  <w15:chartTrackingRefBased/>
  <w15:docId w15:val="{4AB1AD1A-B0F1-4960-908A-64D8251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07420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15745719/" TargetMode="External"/><Relationship Id="rId5" Type="http://schemas.openxmlformats.org/officeDocument/2006/relationships/hyperlink" Target="https://www.thelancet.com/journals/laninf/article/PIIS1473-3099(20)30447-3/fulltex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2</cp:revision>
  <dcterms:created xsi:type="dcterms:W3CDTF">2021-05-27T17:50:00Z</dcterms:created>
  <dcterms:modified xsi:type="dcterms:W3CDTF">2021-05-27T19:58:00Z</dcterms:modified>
</cp:coreProperties>
</file>