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tif" ContentType="image/tiff"/>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993B4D" w:rsidP="006A623D">
      <w:pPr>
        <w:spacing w:line="240" w:lineRule="auto"/>
        <w:rPr>
          <w:rFonts w:ascii="Arial" w:hAnsi="Arial"/>
          <w:noProof/>
          <w:sz w:val="28"/>
          <w:szCs w:val="28"/>
        </w:rPr>
      </w:pPr>
      <w:bookmarkStart w:id="0" w:name="_GoBack"/>
      <w:bookmarkEnd w:id="0"/>
      <w:r>
        <w:rPr>
          <w:noProof/>
        </w:rPr>
        <w:drawing>
          <wp:inline distT="0" distB="0" distL="0" distR="0">
            <wp:extent cx="3770630" cy="1556593"/>
            <wp:effectExtent l="0" t="0" r="0" b="0"/>
            <wp:docPr id="5" name="Picture 4" descr="logo for certificat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certificate.tif"/>
                    <pic:cNvPicPr/>
                  </pic:nvPicPr>
                  <pic:blipFill>
                    <a:blip xmlns:r="http://schemas.openxmlformats.org/officeDocument/2006/relationships" r:embed="rId4" cstate="print"/>
                    <a:stretch>
                      <a:fillRect/>
                    </a:stretch>
                  </pic:blipFill>
                  <pic:spPr>
                    <a:xfrm>
                      <a:off x="0" y="0"/>
                      <a:ext cx="3771745" cy="1557053"/>
                    </a:xfrm>
                    <a:prstGeom prst="rect">
                      <a:avLst/>
                    </a:prstGeom>
                  </pic:spPr>
                </pic:pic>
              </a:graphicData>
            </a:graphic>
          </wp:inline>
        </w:drawing>
      </w:r>
      <w:r w:rsidR="004D5DAE">
        <w:br/>
      </w:r>
      <w:r w:rsidR="007B0FAA">
        <w:rPr>
          <w:rFonts w:ascii="Arial" w:hAnsi="Arial"/>
          <w:color w:val="31849B" w:themeColor="accent5" w:themeShade="BF"/>
          <w:sz w:val="28"/>
          <w:szCs w:val="28"/>
        </w:rPr>
        <w:br/>
      </w:r>
      <w:r w:rsidRPr="00FD239D">
        <w:rPr>
          <w:rFonts w:ascii="Arial" w:hAnsi="Arial"/>
          <w:noProof/>
          <w:color w:val="800000"/>
          <w:sz w:val="28"/>
          <w:szCs w:val="28"/>
        </w:rPr>
        <w:t>Neurovascular Conference</w:t>
      </w:r>
      <w:r w:rsidRPr="00FD239D">
        <w:rPr>
          <w:rFonts w:ascii="Arial" w:hAnsi="Arial"/>
          <w:noProof/>
          <w:color w:val="800000"/>
          <w:sz w:val="28"/>
          <w:szCs w:val="28"/>
        </w:rPr>
        <w:t xml:space="preserve"> |</w:t>
      </w:r>
      <w:r w:rsidRPr="00AE7301">
        <w:rPr>
          <w:rFonts w:ascii="Arial" w:hAnsi="Arial"/>
          <w:noProof/>
          <w:color w:val="31849B" w:themeColor="accent5" w:themeShade="BF"/>
          <w:sz w:val="28"/>
          <w:szCs w:val="28"/>
        </w:rPr>
        <w:t xml:space="preserve"> </w:t>
      </w:r>
      <w:r w:rsidRPr="00AE7301" w:rsidR="00CC477A">
        <w:rPr>
          <w:rFonts w:ascii="Arial" w:hAnsi="Arial"/>
          <w:sz w:val="28"/>
          <w:szCs w:val="28"/>
        </w:rPr>
        <w:fldChar w:fldCharType="begin"/>
      </w:r>
      <w:r w:rsidRPr="00AE7301" w:rsidR="00CC477A">
        <w:rPr>
          <w:rFonts w:ascii="Arial" w:hAnsi="Arial"/>
          <w:sz w:val="28"/>
          <w:szCs w:val="28"/>
        </w:rPr>
        <w:instrText xml:space="preserve"> MERGEFIELD EventStart \* MERGEFORMAT </w:instrText>
      </w:r>
      <w:r w:rsidRPr="00AE7301" w:rsidR="00CC477A">
        <w:rPr>
          <w:rFonts w:ascii="Arial" w:hAnsi="Arial"/>
          <w:sz w:val="28"/>
          <w:szCs w:val="28"/>
        </w:rPr>
        <w:fldChar w:fldCharType="separate"/>
      </w:r>
      <w:r w:rsidRPr="00AE7301">
        <w:rPr>
          <w:rFonts w:ascii="Arial" w:hAnsi="Arial"/>
          <w:noProof/>
          <w:sz w:val="28"/>
          <w:szCs w:val="28"/>
        </w:rPr>
        <w:t>«EventStart»</w:t>
      </w:r>
      <w:r w:rsidRPr="00AE7301" w:rsidR="00CC477A">
        <w:rPr>
          <w:rFonts w:ascii="Arial" w:hAnsi="Arial"/>
          <w:noProof/>
          <w:sz w:val="28"/>
          <w:szCs w:val="28"/>
        </w:rPr>
        <w:fldChar w:fldCharType="end"/>
      </w:r>
      <w:r w:rsidRPr="00AE7301">
        <w:rPr>
          <w:rFonts w:ascii="Arial" w:hAnsi="Arial"/>
          <w:noProof/>
          <w:sz w:val="28"/>
          <w:szCs w:val="28"/>
        </w:rPr>
        <w:t xml:space="preserve"> </w:t>
      </w:r>
      <w:r w:rsidRPr="00AE7301">
        <w:rPr>
          <w:rFonts w:ascii="Arial" w:hAnsi="Arial"/>
          <w:noProof/>
          <w:sz w:val="28"/>
          <w:szCs w:val="28"/>
        </w:rPr>
        <w:t>Goodman Hall</w:t>
      </w:r>
      <w:r w:rsidRPr="00AE7301" w:rsidR="00CC477A">
        <w:rPr>
          <w:rFonts w:ascii="Arial" w:hAnsi="Arial"/>
          <w:sz w:val="28"/>
          <w:szCs w:val="28"/>
        </w:rPr>
        <w:t xml:space="preserve"> (GH), Indianapolis</w:t>
      </w:r>
      <w:r w:rsidRPr="00AE7301">
        <w:rPr>
          <w:rFonts w:ascii="Arial" w:hAnsi="Arial"/>
          <w:noProof/>
          <w:sz w:val="28"/>
          <w:szCs w:val="28"/>
        </w:rPr>
        <w:t xml:space="preserve"> </w:t>
      </w:r>
      <w:r w:rsidRPr="00AE7301" w:rsidR="00CC477A">
        <w:rPr>
          <w:rFonts w:ascii="Arial" w:hAnsi="Arial"/>
          <w:sz w:val="28"/>
          <w:szCs w:val="28"/>
        </w:rPr>
        <w:fldChar w:fldCharType="begin"/>
      </w:r>
      <w:r w:rsidRPr="00AE7301" w:rsidR="00CC477A">
        <w:rPr>
          <w:rFonts w:ascii="Arial" w:hAnsi="Arial"/>
          <w:sz w:val="28"/>
          <w:szCs w:val="28"/>
        </w:rPr>
        <w:instrText xml:space="preserve"> MERGEFIELD EventState \* MERGEFORMAT </w:instrText>
      </w:r>
      <w:r w:rsidRPr="00AE7301" w:rsidR="00CC477A">
        <w:rPr>
          <w:rFonts w:ascii="Arial" w:hAnsi="Arial"/>
          <w:sz w:val="28"/>
          <w:szCs w:val="28"/>
        </w:rPr>
        <w:fldChar w:fldCharType="separate"/>
      </w:r>
      <w:r w:rsidRPr="00AE7301">
        <w:rPr>
          <w:rFonts w:ascii="Arial" w:hAnsi="Arial"/>
          <w:noProof/>
          <w:sz w:val="28"/>
          <w:szCs w:val="28"/>
        </w:rPr>
        <w:t>«EventState»</w:t>
      </w:r>
      <w:r w:rsidRPr="00AE7301" w:rsidR="00CC477A">
        <w:rPr>
          <w:rFonts w:ascii="Arial" w:hAnsi="Arial"/>
          <w:noProof/>
          <w:sz w:val="28"/>
          <w:szCs w:val="28"/>
        </w:rPr>
        <w:fldChar w:fldCharType="end"/>
      </w:r>
    </w:p>
    <w:p w:rsidR="00993B4D" w:rsidP="006A623D">
      <w:pPr>
        <w:spacing w:line="240" w:lineRule="auto"/>
        <w:rPr>
          <w:rFonts w:ascii="Arial" w:hAnsi="Arial"/>
          <w:color w:val="000000" w:themeColor="text1"/>
          <w:sz w:val="24"/>
          <w:szCs w:val="24"/>
        </w:rPr>
      </w:pPr>
      <w:r>
        <w:fldChar w:fldCharType="begin"/>
      </w:r>
      <w:r>
        <w:instrText xml:space="preserve"> MERGEFIELD Description \* MERGEFORMAT </w:instrText>
      </w:r>
      <w:r>
        <w:fldChar w:fldCharType="separate"/>
      </w:r>
      <w:r>
        <w:rPr>
          <w:rFonts w:ascii="Arial" w:hAnsi="Arial"/>
          <w:noProof/>
          <w:color w:val="000000" w:themeColor="text1"/>
          <w:sz w:val="24"/>
          <w:szCs w:val="24"/>
        </w:rPr>
        <w:t>«Description»</w:t>
      </w:r>
      <w:r>
        <w:rPr>
          <w:rFonts w:ascii="Arial" w:hAnsi="Arial"/>
          <w:noProof/>
          <w:color w:val="000000" w:themeColor="text1"/>
          <w:sz w:val="24"/>
          <w:szCs w:val="24"/>
        </w:rPr>
        <w:fldChar w:fldCharType="end"/>
      </w:r>
    </w:p>
    <w:p w:rsidR="00993B4D" w:rsidP="006A623D">
      <w:pPr>
        <w:spacing w:line="240" w:lineRule="auto"/>
        <w:rPr>
          <w:rFonts w:ascii="Arial" w:hAnsi="Arial"/>
          <w:color w:val="000000" w:themeColor="text1"/>
          <w:sz w:val="24"/>
          <w:szCs w:val="24"/>
        </w:rPr>
      </w:pPr>
      <w:r w:rsidRPr="00BA7E52">
        <w:rPr>
          <w:rFonts w:ascii="Arial" w:hAnsi="Arial" w:cs="Arial"/>
          <w:sz w:val="24"/>
          <w:szCs w:val="24"/>
        </w:rPr>
        <w:t xml:space="preserve">Program Goal: </w:t>
      </w:r>
    </w:p>
    <w:p w:rsidR="00993B4D" w:rsidP="006A623D">
      <w:pPr>
        <w:spacing w:line="240" w:lineRule="auto"/>
        <w:rPr>
          <w:rFonts w:ascii="Arial" w:hAnsi="Arial" w:cs="Arial"/>
          <w:noProof/>
          <w:sz w:val="24"/>
          <w:szCs w:val="24"/>
        </w:rPr>
      </w:pPr>
      <w:r w:rsidRPr="00BA7E52">
        <w:rPr>
          <w:rFonts w:ascii="Arial" w:hAnsi="Arial" w:cs="Arial"/>
          <w:sz w:val="24"/>
          <w:szCs w:val="24"/>
        </w:rPr>
        <w:t xml:space="preserve">Target Audience: </w:t>
      </w:r>
      <w:r>
        <w:rPr>
          <w:rFonts w:ascii="Arial" w:hAnsi="Arial" w:cs="Arial"/>
          <w:noProof/>
          <w:sz w:val="24"/>
          <w:szCs w:val="24"/>
        </w:rPr>
        <w:t xml:space="preserve">Neurology, </w:t>
      </w:r>
      <w:r>
        <w:rPr>
          <w:rFonts w:ascii="Arial" w:hAnsi="Arial" w:cs="Arial"/>
          <w:noProof/>
          <w:sz w:val="24"/>
          <w:szCs w:val="24"/>
        </w:rPr>
        <w:t>Surgery General</w:t>
      </w:r>
    </w:p>
    <w:p w:rsidR="009A3B3F" w:rsidP="006A623D">
      <w:pPr>
        <w:spacing w:line="240" w:lineRule="auto"/>
        <w:rPr>
          <w:rFonts w:ascii="Arial" w:hAnsi="Arial" w:cs="Arial"/>
          <w:noProof/>
          <w:sz w:val="24"/>
          <w:szCs w:val="24"/>
        </w:rPr>
      </w:pPr>
      <w:r w:rsidRPr="00754C29">
        <w:rPr>
          <w:rFonts w:ascii="Arial" w:hAnsi="Arial" w:cs="Arial"/>
          <w:sz w:val="24"/>
          <w:szCs w:val="24"/>
        </w:rPr>
        <w:t xml:space="preserve">Faculty: </w:t>
      </w:r>
      <w:r>
        <w:fldChar w:fldCharType="begin"/>
      </w:r>
      <w:r>
        <w:instrText xml:space="preserve"> MERGEFIELD Faculty \* MERGEFORMAT </w:instrText>
      </w:r>
      <w:r>
        <w:fldChar w:fldCharType="separate"/>
      </w:r>
      <w:r>
        <w:rPr>
          <w:rFonts w:ascii="Arial" w:hAnsi="Arial" w:cs="Arial"/>
          <w:noProof/>
          <w:sz w:val="24"/>
          <w:szCs w:val="24"/>
        </w:rPr>
        <w:t>«Faculty»</w:t>
      </w:r>
      <w:r>
        <w:rPr>
          <w:rFonts w:ascii="Arial" w:hAnsi="Arial" w:cs="Arial"/>
          <w:noProof/>
          <w:sz w:val="24"/>
          <w:szCs w:val="24"/>
        </w:rPr>
        <w:fldChar w:fldCharType="end"/>
      </w:r>
    </w:p>
    <w:p w:rsidR="009A3B3F" w:rsidP="006A623D">
      <w:pPr>
        <w:spacing w:line="240" w:lineRule="auto"/>
        <w:rPr>
          <w:rFonts w:ascii="Arial" w:hAnsi="Arial" w:cs="Arial"/>
          <w:sz w:val="24"/>
          <w:szCs w:val="24"/>
        </w:rPr>
      </w:pPr>
      <w:r>
        <w:rPr>
          <w:rFonts w:ascii="Arial" w:hAnsi="Arial" w:cs="Arial"/>
          <w:sz w:val="24"/>
          <w:szCs w:val="24"/>
        </w:rPr>
        <w:t>Misc</w:t>
      </w:r>
      <w:r w:rsidRPr="00754C29">
        <w:rPr>
          <w:rFonts w:ascii="Arial" w:hAnsi="Arial" w:cs="Arial"/>
          <w:sz w:val="24"/>
          <w:szCs w:val="24"/>
        </w:rPr>
        <w:t xml:space="preserve">: </w:t>
      </w:r>
      <w:r>
        <w:fldChar w:fldCharType="begin"/>
      </w:r>
      <w:r>
        <w:instrText xml:space="preserve"> MERGEFIELD Misc \* MERGEFORMAT </w:instrText>
      </w:r>
      <w:r>
        <w:fldChar w:fldCharType="separate"/>
      </w:r>
      <w:r>
        <w:rPr>
          <w:rFonts w:ascii="Arial" w:hAnsi="Arial" w:cs="Arial"/>
          <w:noProof/>
          <w:sz w:val="24"/>
          <w:szCs w:val="24"/>
        </w:rPr>
        <w:t>«Misc»</w:t>
      </w:r>
      <w:r>
        <w:rPr>
          <w:rFonts w:ascii="Arial" w:hAnsi="Arial" w:cs="Arial"/>
          <w:noProof/>
          <w:sz w:val="24"/>
          <w:szCs w:val="24"/>
        </w:rPr>
        <w:fldChar w:fldCharType="end"/>
      </w:r>
    </w:p>
    <w:p w:rsidR="00FD239D" w:rsidRPr="00FD239D" w:rsidP="00FD239D">
      <w:pPr>
        <w:spacing w:line="240" w:lineRule="auto"/>
        <w:rPr>
          <w:rFonts w:ascii="Arial" w:hAnsi="Arial" w:cs="Arial"/>
          <w:sz w:val="20"/>
          <w:szCs w:val="20"/>
        </w:rPr>
      </w:pPr>
      <w:r w:rsidRPr="00FD239D">
        <w:rPr>
          <w:rFonts w:ascii="Arial" w:hAnsi="Arial" w:cs="Arial"/>
          <w:sz w:val="20"/>
          <w:szCs w:val="20"/>
        </w:rPr>
        <w:t>The Indiana University School of Medicine's Division of Continuing Medical Education (IUSM CME) has been resurveyed by the Accreditation Council for Continuing Medical Education (ACCME) and awarded Accreditation with Commendation for six years as a provider of continuing medical education for physicians.</w:t>
      </w:r>
    </w:p>
    <w:p w:rsidR="00993B4D" w:rsidP="003B6C7B">
      <w:pPr>
        <w:spacing w:line="240" w:lineRule="auto"/>
        <w:rPr>
          <w:rFonts w:ascii="Arial" w:hAnsi="Arial" w:cs="Arial"/>
          <w:sz w:val="20"/>
          <w:szCs w:val="20"/>
        </w:rPr>
      </w:pPr>
      <w:r w:rsidRPr="00FD239D">
        <w:rPr>
          <w:rFonts w:ascii="Arial" w:hAnsi="Arial" w:cs="Arial"/>
          <w:sz w:val="20"/>
          <w:szCs w:val="20"/>
        </w:rPr>
        <w:t xml:space="preserve">The Indiana University School of Medicine's Division of Continuing Medical Education (IUSM CME) </w:t>
      </w:r>
      <w:r w:rsidRPr="00754C29">
        <w:rPr>
          <w:rFonts w:ascii="Arial" w:hAnsi="Arial" w:cs="Arial"/>
          <w:sz w:val="20"/>
          <w:szCs w:val="20"/>
        </w:rPr>
        <w:t xml:space="preserve">designates this educational activity for a maximum of </w:t>
      </w:r>
      <w:r>
        <w:fldChar w:fldCharType="begin"/>
      </w:r>
      <w:r>
        <w:instrText xml:space="preserve"> MERGEFIELD CreditHours \* MERGEFORMAT </w:instrText>
      </w:r>
      <w:r>
        <w:fldChar w:fldCharType="separate"/>
      </w:r>
      <w:r>
        <w:rPr>
          <w:rFonts w:ascii="Arial" w:hAnsi="Arial" w:cs="Arial"/>
          <w:noProof/>
        </w:rPr>
        <w:t>«CreditHours»</w:t>
      </w:r>
      <w:r>
        <w:rPr>
          <w:rFonts w:ascii="Arial" w:hAnsi="Arial" w:cs="Arial"/>
          <w:noProof/>
        </w:rPr>
        <w:fldChar w:fldCharType="end"/>
      </w:r>
      <w:r w:rsidRPr="00754C29">
        <w:rPr>
          <w:rFonts w:ascii="Arial" w:hAnsi="Arial" w:cs="Arial"/>
        </w:rPr>
        <w:t xml:space="preserve"> </w:t>
      </w:r>
      <w:r w:rsidRPr="00754C29">
        <w:rPr>
          <w:rFonts w:ascii="Arial" w:hAnsi="Arial" w:cs="Arial"/>
          <w:sz w:val="20"/>
          <w:szCs w:val="20"/>
        </w:rPr>
        <w:t>AMA PRA Category 1 Credit. Physicians should only claim credit commensurate with the extent of their participation in the activity.</w:t>
      </w:r>
    </w:p>
    <w:p w:rsidR="00993B4D" w:rsidRPr="00993B4D" w:rsidP="006A623D">
      <w:pPr>
        <w:spacing w:line="240" w:lineRule="auto"/>
        <w:rPr>
          <w:rFonts w:ascii="Arial" w:hAnsi="Arial"/>
          <w:color w:val="000000" w:themeColor="text1"/>
          <w:sz w:val="24"/>
          <w:szCs w:val="24"/>
        </w:rPr>
      </w:pPr>
      <w:r w:rsidRPr="00BA7E52">
        <w:rPr>
          <w:rFonts w:ascii="Arial" w:hAnsi="Arial" w:cs="Arial"/>
          <w:sz w:val="24"/>
          <w:szCs w:val="24"/>
        </w:rPr>
        <w:t xml:space="preserve">For questions, call _______________ or email </w:t>
      </w:r>
      <w:r>
        <w:rPr>
          <w:rFonts w:ascii="Arial" w:hAnsi="Arial" w:cs="Arial"/>
          <w:noProof/>
          <w:sz w:val="24"/>
          <w:szCs w:val="24"/>
        </w:rPr>
        <w:t>TLeipzig@GoodmanCampbell</w:t>
      </w:r>
      <w:r>
        <w:rPr>
          <w:rFonts w:ascii="Arial" w:hAnsi="Arial" w:cs="Arial"/>
          <w:noProof/>
          <w:sz w:val="24"/>
          <w:szCs w:val="24"/>
        </w:rPr>
        <w:t>.com</w:t>
      </w:r>
      <w:r w:rsidRPr="00BA7E52">
        <w:rPr>
          <w:rFonts w:ascii="Arial" w:hAnsi="Arial" w:cs="Arial"/>
          <w:sz w:val="24"/>
          <w:szCs w:val="24"/>
        </w:rPr>
        <w:t>.</w:t>
      </w:r>
    </w:p>
    <w:sectPr w:rsidSect="00993B4D">
      <w:pgSz w:w="15840" w:h="12240" w:orient="landscape"/>
      <w:pgMar w:top="1008" w:right="1080" w:bottom="108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tif"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donna kuhlman</cp:lastModifiedBy>
  <cp:revision>2</cp:revision>
  <dcterms:created xsi:type="dcterms:W3CDTF">2018-06-15T20:07:00Z</dcterms:created>
  <dcterms:modified xsi:type="dcterms:W3CDTF">2018-06-15T20:07:00Z</dcterms:modified>
</cp:coreProperties>
</file>